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3FB6" w14:textId="77777777"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14:paraId="5245008F" w14:textId="77777777"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14:paraId="3C3346D1" w14:textId="77777777"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14:paraId="163083BD" w14:textId="767E863C"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31D1624" w14:textId="77777777" w:rsidR="00035EBD" w:rsidRPr="00035EBD" w:rsidRDefault="003947F0" w:rsidP="00035EBD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7F0">
        <w:rPr>
          <w:rFonts w:ascii="Times New Roman" w:hAnsi="Times New Roman"/>
          <w:b/>
          <w:bCs/>
          <w:sz w:val="28"/>
          <w:szCs w:val="28"/>
        </w:rPr>
        <w:t>dotycząc</w:t>
      </w:r>
      <w:r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="00035EBD" w:rsidRPr="00035EBD">
        <w:rPr>
          <w:rFonts w:ascii="Times New Roman" w:hAnsi="Times New Roman"/>
          <w:b/>
          <w:bCs/>
          <w:sz w:val="28"/>
          <w:szCs w:val="28"/>
        </w:rPr>
        <w:t>zatrudnienie osób odpowiedzialnych za organizację i realizację działań edukacyjnych w ramach lokalnego ośrodka kształcenia osób dorosłych (na przykładzie LOWE) funkcjonujących przy Szkole Podstawowej im. Władysława Stanisława Reymonta w Stróżewie, w celu realizacji projektu</w:t>
      </w:r>
    </w:p>
    <w:p w14:paraId="0347FB1A" w14:textId="77777777" w:rsidR="00035EBD" w:rsidRDefault="00035EBD" w:rsidP="00035EBD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EBD">
        <w:rPr>
          <w:rFonts w:ascii="Times New Roman" w:hAnsi="Times New Roman"/>
          <w:b/>
          <w:bCs/>
          <w:sz w:val="28"/>
          <w:szCs w:val="28"/>
        </w:rPr>
        <w:t>nr FEMA.07.05-IP.01-09Q4/25 pn. „Uczę się przez całe życie – Gmina Załuski wspiera dorosłych”.</w:t>
      </w:r>
    </w:p>
    <w:p w14:paraId="6252C926" w14:textId="77777777" w:rsidR="00035EBD" w:rsidRDefault="00A42D39" w:rsidP="00035EBD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WIR.</w:t>
      </w:r>
      <w:r w:rsidR="00A77C43">
        <w:rPr>
          <w:rFonts w:ascii="Times New Roman" w:hAnsi="Times New Roman"/>
          <w:b/>
          <w:bCs/>
          <w:sz w:val="28"/>
          <w:szCs w:val="28"/>
        </w:rPr>
        <w:t>271.</w:t>
      </w:r>
      <w:r w:rsidR="005217AA">
        <w:rPr>
          <w:rFonts w:ascii="Times New Roman" w:hAnsi="Times New Roman"/>
          <w:b/>
          <w:bCs/>
          <w:sz w:val="28"/>
          <w:szCs w:val="28"/>
        </w:rPr>
        <w:t>1</w:t>
      </w:r>
      <w:r w:rsidR="005A37DD">
        <w:rPr>
          <w:rFonts w:ascii="Times New Roman" w:hAnsi="Times New Roman"/>
          <w:b/>
          <w:bCs/>
          <w:sz w:val="28"/>
          <w:szCs w:val="28"/>
        </w:rPr>
        <w:t>.</w:t>
      </w:r>
      <w:r w:rsidR="003947F0">
        <w:rPr>
          <w:rFonts w:ascii="Times New Roman" w:hAnsi="Times New Roman"/>
          <w:b/>
          <w:bCs/>
          <w:sz w:val="28"/>
          <w:szCs w:val="28"/>
        </w:rPr>
        <w:t>1</w:t>
      </w:r>
      <w:r w:rsidR="008C693F">
        <w:rPr>
          <w:rFonts w:ascii="Times New Roman" w:hAnsi="Times New Roman"/>
          <w:b/>
          <w:bCs/>
          <w:sz w:val="28"/>
          <w:szCs w:val="28"/>
        </w:rPr>
        <w:t>1</w:t>
      </w:r>
    </w:p>
    <w:p w14:paraId="0BE15FEA" w14:textId="1CFBB0B7" w:rsidR="0029221A" w:rsidRPr="0029221A" w:rsidRDefault="00035EBD" w:rsidP="00035EBD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A77C43">
        <w:rPr>
          <w:rFonts w:ascii="Times New Roman" w:hAnsi="Times New Roman"/>
          <w:b/>
          <w:bCs/>
          <w:sz w:val="28"/>
          <w:szCs w:val="28"/>
        </w:rPr>
        <w:t>.20</w:t>
      </w:r>
      <w:r w:rsidR="005217AA">
        <w:rPr>
          <w:rFonts w:ascii="Times New Roman" w:hAnsi="Times New Roman"/>
          <w:b/>
          <w:bCs/>
          <w:sz w:val="28"/>
          <w:szCs w:val="28"/>
        </w:rPr>
        <w:t>2</w:t>
      </w:r>
      <w:r w:rsidR="003947F0">
        <w:rPr>
          <w:rFonts w:ascii="Times New Roman" w:hAnsi="Times New Roman"/>
          <w:b/>
          <w:bCs/>
          <w:sz w:val="28"/>
          <w:szCs w:val="28"/>
        </w:rPr>
        <w:t>6</w:t>
      </w:r>
    </w:p>
    <w:p w14:paraId="602940D0" w14:textId="77777777"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14:paraId="29A85D3B" w14:textId="534B6685" w:rsidR="001B7446" w:rsidRPr="00D91457" w:rsidRDefault="00A77C43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Gminą Załuski, </w:t>
      </w:r>
      <w:r w:rsidR="000D0ED9">
        <w:rPr>
          <w:rFonts w:ascii="Times New Roman" w:hAnsi="Times New Roman"/>
          <w:b/>
          <w:bCs/>
          <w:sz w:val="28"/>
          <w:szCs w:val="28"/>
        </w:rPr>
        <w:t>ul. Gminna 17</w:t>
      </w:r>
      <w:r>
        <w:rPr>
          <w:rFonts w:ascii="Times New Roman" w:hAnsi="Times New Roman"/>
          <w:b/>
          <w:bCs/>
          <w:sz w:val="28"/>
          <w:szCs w:val="28"/>
        </w:rPr>
        <w:t xml:space="preserve">, 09-142 Załuski 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14:paraId="3B0D68F7" w14:textId="77777777" w:rsidR="001B7446" w:rsidRDefault="00212A48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</w:p>
    <w:p w14:paraId="3E6F793B" w14:textId="7E90D9BD" w:rsidR="00A55E30" w:rsidRDefault="003947F0" w:rsidP="00212A48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……………………………………………</w:t>
      </w:r>
    </w:p>
    <w:p w14:paraId="3D5FAF18" w14:textId="0D8B9212" w:rsidR="001B7446" w:rsidRPr="00AA0049" w:rsidRDefault="001B7446" w:rsidP="00212A48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14:paraId="1ACCF022" w14:textId="77777777"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14:paraId="4324F59C" w14:textId="77777777"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14:paraId="7BEF306B" w14:textId="77777777"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14:paraId="22217567" w14:textId="77777777"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14:paraId="78A1C60F" w14:textId="4E2F8FA8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381EE3" w14:textId="7BB817F1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Pr="00A6120B">
          <w:rPr>
            <w:rStyle w:val="Hipercze"/>
            <w:b/>
            <w:bCs/>
          </w:rPr>
          <w:t>2.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Podpowierzenie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05EAF8" w14:textId="7D610402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Pr="00A6120B">
          <w:rPr>
            <w:rStyle w:val="Hipercze"/>
            <w:b/>
            <w:bCs/>
          </w:rPr>
          <w:t>3.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Obowiązki Przetwarzającego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13F35A" w14:textId="776A053D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Pr="00A6120B">
          <w:rPr>
            <w:rStyle w:val="Hipercze"/>
            <w:b/>
            <w:bCs/>
          </w:rPr>
          <w:t>4.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Obowiązki Administratora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6B9392" w14:textId="77777777" w:rsidR="00934C34" w:rsidRPr="00934C34" w:rsidRDefault="001B7446" w:rsidP="00934C34">
      <w:pPr>
        <w:pStyle w:val="Spistreci1"/>
      </w:pPr>
      <w:hyperlink w:anchor="_Toc505032488" w:history="1">
        <w:r w:rsidRPr="00A6120B">
          <w:rPr>
            <w:rStyle w:val="Hipercze"/>
            <w:b/>
            <w:bCs/>
          </w:rPr>
          <w:t>5.</w:t>
        </w:r>
        <w:r w:rsidRPr="00870925">
          <w:rPr>
            <w:rFonts w:ascii="Calibri" w:hAnsi="Calibri"/>
            <w:sz w:val="22"/>
            <w:szCs w:val="22"/>
          </w:rPr>
          <w:tab/>
        </w:r>
        <w:r w:rsidR="00212A48">
          <w:rPr>
            <w:rStyle w:val="Hipercze"/>
            <w:b/>
            <w:bCs/>
          </w:rPr>
          <w:t>Powiadomienie o naruszeniach Danych Osobowych</w:t>
        </w:r>
        <w:r>
          <w:rPr>
            <w:webHidden/>
          </w:rPr>
          <w:tab/>
        </w:r>
        <w:r w:rsidR="00212A48">
          <w:rPr>
            <w:webHidden/>
          </w:rPr>
          <w:t>7</w:t>
        </w:r>
      </w:hyperlink>
      <w:r w:rsidR="00934C34" w:rsidRPr="00934C34">
        <w:t xml:space="preserve"> </w:t>
      </w:r>
    </w:p>
    <w:p w14:paraId="350913A5" w14:textId="7E476449" w:rsidR="001B7446" w:rsidRPr="00870925" w:rsidRDefault="00934C3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>
          <w:rPr>
            <w:rStyle w:val="Hipercze"/>
            <w:b/>
            <w:bCs/>
          </w:rPr>
          <w:t>6</w:t>
        </w:r>
        <w:r w:rsidR="001B7446" w:rsidRPr="00A6120B">
          <w:rPr>
            <w:rStyle w:val="Hipercze"/>
            <w:b/>
            <w:bCs/>
          </w:rPr>
          <w:t>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A55E30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14:paraId="38435EFC" w14:textId="75E96FB5" w:rsidR="001B7446" w:rsidRPr="00870925" w:rsidRDefault="00934C3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>
          <w:rPr>
            <w:rStyle w:val="Hipercze"/>
            <w:b/>
            <w:bCs/>
          </w:rPr>
          <w:t>7</w:t>
        </w:r>
        <w:r w:rsidR="001B7446" w:rsidRPr="00A6120B">
          <w:rPr>
            <w:rStyle w:val="Hipercze"/>
            <w:b/>
            <w:bCs/>
          </w:rPr>
          <w:t>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A55E30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14:paraId="0B9FAC50" w14:textId="2ACD84FD" w:rsidR="001B7446" w:rsidRPr="00870925" w:rsidRDefault="00934C3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>
          <w:rPr>
            <w:rStyle w:val="Hipercze"/>
            <w:b/>
            <w:bCs/>
          </w:rPr>
          <w:t>8</w:t>
        </w:r>
        <w:r w:rsidR="001B7446" w:rsidRPr="00A6120B">
          <w:rPr>
            <w:rStyle w:val="Hipercze"/>
            <w:b/>
            <w:bCs/>
          </w:rPr>
          <w:t>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A55E30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14:paraId="07A22679" w14:textId="568B3BDD" w:rsidR="001B7446" w:rsidRPr="00870925" w:rsidRDefault="00934C3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>
          <w:rPr>
            <w:rStyle w:val="Hipercze"/>
            <w:b/>
            <w:bCs/>
          </w:rPr>
          <w:t>9</w:t>
        </w:r>
        <w:r w:rsidR="001B7446" w:rsidRPr="00A6120B">
          <w:rPr>
            <w:rStyle w:val="Hipercze"/>
            <w:b/>
            <w:bCs/>
          </w:rPr>
          <w:t>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A55E30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14:paraId="72AAA647" w14:textId="0F7AF38D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Pr="00A6120B">
          <w:rPr>
            <w:rStyle w:val="Hipercze"/>
            <w:b/>
            <w:bCs/>
          </w:rPr>
          <w:t>1</w:t>
        </w:r>
        <w:r w:rsidR="00934C34">
          <w:rPr>
            <w:rStyle w:val="Hipercze"/>
            <w:b/>
            <w:bCs/>
          </w:rPr>
          <w:t>0</w:t>
        </w:r>
        <w:r w:rsidRPr="00A6120B">
          <w:rPr>
            <w:rStyle w:val="Hipercze"/>
            <w:b/>
            <w:bCs/>
          </w:rPr>
          <w:t>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Usunięcie Danych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B9E616" w14:textId="37C4FD96"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Pr="00A6120B">
          <w:rPr>
            <w:rStyle w:val="Hipercze"/>
            <w:b/>
            <w:bCs/>
          </w:rPr>
          <w:t>1</w:t>
        </w:r>
        <w:r w:rsidR="00934C34">
          <w:rPr>
            <w:rStyle w:val="Hipercze"/>
            <w:b/>
            <w:bCs/>
          </w:rPr>
          <w:t>1</w:t>
        </w:r>
        <w:r w:rsidRPr="00A6120B">
          <w:rPr>
            <w:rStyle w:val="Hipercze"/>
            <w:b/>
            <w:bCs/>
          </w:rPr>
          <w:t>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Postanowienia Końcowe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55E3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BC89DF" w14:textId="77777777"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14:paraId="49020C79" w14:textId="77777777"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14:paraId="4C86DD6F" w14:textId="77777777" w:rsidR="00035EBD" w:rsidRPr="00035EBD" w:rsidRDefault="001B7446" w:rsidP="00035EBD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lastRenderedPageBreak/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3947F0">
        <w:rPr>
          <w:rFonts w:ascii="Times New Roman" w:hAnsi="Times New Roman"/>
          <w:b/>
          <w:sz w:val="24"/>
          <w:szCs w:val="28"/>
        </w:rPr>
        <w:t>………….</w:t>
      </w:r>
      <w:r w:rsidR="00BD62D5">
        <w:rPr>
          <w:rFonts w:ascii="Times New Roman" w:hAnsi="Times New Roman"/>
          <w:b/>
          <w:sz w:val="24"/>
          <w:szCs w:val="28"/>
        </w:rPr>
        <w:t xml:space="preserve"> </w:t>
      </w:r>
      <w:r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3947F0" w:rsidRPr="003947F0">
        <w:rPr>
          <w:rFonts w:ascii="Times New Roman" w:hAnsi="Times New Roman"/>
          <w:b/>
          <w:sz w:val="24"/>
          <w:szCs w:val="28"/>
        </w:rPr>
        <w:t>dotycząc</w:t>
      </w:r>
      <w:r w:rsidR="003947F0">
        <w:rPr>
          <w:rFonts w:ascii="Times New Roman" w:hAnsi="Times New Roman"/>
          <w:b/>
          <w:sz w:val="24"/>
          <w:szCs w:val="28"/>
        </w:rPr>
        <w:t>ej</w:t>
      </w:r>
      <w:r w:rsidR="003947F0" w:rsidRPr="003947F0">
        <w:rPr>
          <w:rFonts w:ascii="Times New Roman" w:hAnsi="Times New Roman"/>
          <w:b/>
          <w:sz w:val="24"/>
          <w:szCs w:val="28"/>
        </w:rPr>
        <w:t xml:space="preserve"> </w:t>
      </w:r>
      <w:r w:rsidR="00035EBD" w:rsidRPr="00035EBD">
        <w:rPr>
          <w:rFonts w:ascii="Times New Roman" w:hAnsi="Times New Roman"/>
          <w:b/>
          <w:sz w:val="24"/>
          <w:szCs w:val="28"/>
        </w:rPr>
        <w:t>zatrudnienie osób odpowiedzialnych za organizację i realizację działań edukacyjnych w ramach lokalnego ośrodka kształcenia osób dorosłych (na przykładzie LOWE) funkcjonujących przy Szkole Podstawowej im. Władysława Stanisława Reymonta w Stróżewie, w celu realizacji projektu</w:t>
      </w:r>
    </w:p>
    <w:p w14:paraId="77634A52" w14:textId="77777777" w:rsidR="00035EBD" w:rsidRDefault="00035EBD" w:rsidP="00035EBD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035EBD">
        <w:rPr>
          <w:rFonts w:ascii="Times New Roman" w:hAnsi="Times New Roman"/>
          <w:b/>
          <w:sz w:val="24"/>
          <w:szCs w:val="28"/>
        </w:rPr>
        <w:t>nr FEMA.07.05-IP.01-09Q4/25 pn. „Uczę się przez całe życie – Gmina Załuski wspiera dorosłych”.</w:t>
      </w:r>
    </w:p>
    <w:p w14:paraId="58FAB536" w14:textId="61FB0E5F" w:rsidR="0029221A" w:rsidRPr="0029221A" w:rsidRDefault="00BD62D5" w:rsidP="00035EBD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Nr </w:t>
      </w:r>
      <w:r w:rsidR="003947F0">
        <w:rPr>
          <w:rFonts w:ascii="Times New Roman" w:hAnsi="Times New Roman"/>
          <w:b/>
          <w:sz w:val="24"/>
          <w:szCs w:val="28"/>
        </w:rPr>
        <w:t>……….</w:t>
      </w:r>
    </w:p>
    <w:p w14:paraId="2506B3F5" w14:textId="77777777" w:rsidR="001B7446" w:rsidRPr="00AA0049" w:rsidRDefault="001B7446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</w:p>
    <w:p w14:paraId="0D328198" w14:textId="67F3E37B" w:rsidR="001B7446" w:rsidRPr="00870925" w:rsidRDefault="001B7446" w:rsidP="00815E8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3947F0">
        <w:rPr>
          <w:rFonts w:ascii="Times New Roman" w:hAnsi="Times New Roman"/>
          <w:bCs/>
          <w:sz w:val="24"/>
        </w:rPr>
        <w:t>………….</w:t>
      </w:r>
      <w:r w:rsidR="00BD62D5" w:rsidRPr="00BD62D5">
        <w:rPr>
          <w:rFonts w:ascii="Times New Roman" w:hAnsi="Times New Roman"/>
          <w:bCs/>
          <w:sz w:val="24"/>
        </w:rPr>
        <w:t xml:space="preserve"> r.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A77C43">
        <w:rPr>
          <w:rFonts w:ascii="Times New Roman" w:hAnsi="Times New Roman"/>
          <w:bCs/>
          <w:sz w:val="24"/>
          <w:szCs w:val="28"/>
        </w:rPr>
        <w:t>Załuskach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14:paraId="65A2518C" w14:textId="12CBAF38" w:rsidR="00AA0049" w:rsidRDefault="00A77C43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Gminą Załuski, </w:t>
      </w:r>
      <w:r w:rsidR="00742762">
        <w:rPr>
          <w:rFonts w:ascii="Times New Roman" w:hAnsi="Times New Roman"/>
          <w:sz w:val="24"/>
        </w:rPr>
        <w:t>ul. Gminna 17</w:t>
      </w:r>
      <w:r>
        <w:rPr>
          <w:rFonts w:ascii="Times New Roman" w:hAnsi="Times New Roman"/>
          <w:sz w:val="24"/>
        </w:rPr>
        <w:t>, 09-142 Załuski</w:t>
      </w:r>
      <w:r w:rsidR="00AA00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2C0C95" w:rsidRPr="002C0C95">
        <w:rPr>
          <w:rFonts w:ascii="Times New Roman" w:hAnsi="Times New Roman"/>
          <w:sz w:val="24"/>
        </w:rPr>
        <w:t xml:space="preserve">identyfikująca się numerami NIP </w:t>
      </w:r>
      <w:r>
        <w:rPr>
          <w:rFonts w:ascii="Times New Roman" w:hAnsi="Times New Roman"/>
          <w:sz w:val="24"/>
        </w:rPr>
        <w:t>567-178-34-57</w:t>
      </w:r>
      <w:r w:rsidR="002C0C95" w:rsidRPr="002C0C95">
        <w:rPr>
          <w:rFonts w:ascii="Times New Roman" w:hAnsi="Times New Roman"/>
          <w:sz w:val="24"/>
        </w:rPr>
        <w:t xml:space="preserve"> oraz REGON </w:t>
      </w:r>
      <w:r>
        <w:rPr>
          <w:rFonts w:ascii="Times New Roman" w:hAnsi="Times New Roman"/>
          <w:sz w:val="24"/>
        </w:rPr>
        <w:t>130378545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14:paraId="1F1F63F1" w14:textId="77777777" w:rsidR="00AA0049" w:rsidRDefault="00A77C43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Kamila Koprowskiego – Wójta Gminy Załuski</w:t>
      </w:r>
    </w:p>
    <w:p w14:paraId="1249E69A" w14:textId="77777777"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14:paraId="38205173" w14:textId="77777777" w:rsidR="001B7446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14:paraId="4107A2DF" w14:textId="134086BF" w:rsidR="00A55E30" w:rsidRDefault="003947F0" w:rsidP="00A55E30">
      <w:pPr>
        <w:pStyle w:val="Standard"/>
        <w:spacing w:line="360" w:lineRule="auto"/>
        <w:jc w:val="both"/>
      </w:pPr>
      <w:r>
        <w:rPr>
          <w:b/>
          <w:bCs/>
        </w:rPr>
        <w:t>……………………………….</w:t>
      </w:r>
    </w:p>
    <w:p w14:paraId="7AC2ABF6" w14:textId="281A04CF" w:rsidR="00AA0049" w:rsidRDefault="00AA0049" w:rsidP="00BD62D5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14:paraId="194BE951" w14:textId="77777777"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14:paraId="1042801A" w14:textId="77777777"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14:paraId="62391759" w14:textId="77777777"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14:paraId="43418A1F" w14:textId="77777777"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14:paraId="445CAA78" w14:textId="1826AE15" w:rsidR="001B7446" w:rsidRPr="00035EBD" w:rsidRDefault="00BC319C" w:rsidP="00035EB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3947F0" w:rsidRPr="003947F0">
        <w:rPr>
          <w:rFonts w:ascii="Times New Roman" w:hAnsi="Times New Roman"/>
          <w:sz w:val="24"/>
        </w:rPr>
        <w:t>dotycząc</w:t>
      </w:r>
      <w:r w:rsidR="003947F0">
        <w:rPr>
          <w:rFonts w:ascii="Times New Roman" w:hAnsi="Times New Roman"/>
          <w:sz w:val="24"/>
        </w:rPr>
        <w:t>ą</w:t>
      </w:r>
      <w:r w:rsidR="003947F0" w:rsidRPr="003947F0">
        <w:rPr>
          <w:rFonts w:ascii="Times New Roman" w:hAnsi="Times New Roman"/>
          <w:sz w:val="24"/>
        </w:rPr>
        <w:t xml:space="preserve"> </w:t>
      </w:r>
      <w:r w:rsidR="00035EBD" w:rsidRPr="00035EBD">
        <w:rPr>
          <w:rFonts w:ascii="Times New Roman" w:hAnsi="Times New Roman"/>
          <w:sz w:val="24"/>
        </w:rPr>
        <w:t>zatrudnienie osób odpowiedzialnych za organizację i realizację działań edukacyjnych w ramach lokalnego ośrodka kształcenia osób dorosłych (na przykładzie LOWE) funkcjonujących przy Szkole Podstawowej im. Władysława Stanisława Reymonta w Stróżewie, w celu realizacji projektu</w:t>
      </w:r>
      <w:r w:rsidR="00035EBD">
        <w:rPr>
          <w:rFonts w:ascii="Times New Roman" w:hAnsi="Times New Roman"/>
          <w:sz w:val="24"/>
        </w:rPr>
        <w:t xml:space="preserve"> </w:t>
      </w:r>
      <w:r w:rsidR="00035EBD" w:rsidRPr="00035EBD">
        <w:rPr>
          <w:rFonts w:ascii="Times New Roman" w:hAnsi="Times New Roman"/>
          <w:sz w:val="24"/>
        </w:rPr>
        <w:t>nr FEMA.07.05-IP.01-09Q4/25 pn. „Uczę się przez całe życie – Gmina Załuski wspiera dorosłych”.</w:t>
      </w:r>
      <w:r w:rsidR="00035EBD" w:rsidRPr="00035EBD">
        <w:rPr>
          <w:rFonts w:ascii="Times New Roman" w:hAnsi="Times New Roman"/>
          <w:sz w:val="24"/>
        </w:rPr>
        <w:t xml:space="preserve"> </w:t>
      </w:r>
      <w:r w:rsidR="001B7446" w:rsidRPr="00035EBD">
        <w:rPr>
          <w:rFonts w:ascii="Times New Roman" w:hAnsi="Times New Roman"/>
          <w:sz w:val="24"/>
        </w:rPr>
        <w:t>(„</w:t>
      </w:r>
      <w:r w:rsidR="001B7446" w:rsidRPr="00035EBD">
        <w:rPr>
          <w:rFonts w:ascii="Times New Roman" w:hAnsi="Times New Roman"/>
          <w:b/>
          <w:bCs/>
          <w:sz w:val="24"/>
        </w:rPr>
        <w:t>Umowa Podstawowa</w:t>
      </w:r>
      <w:r w:rsidRPr="00035EBD">
        <w:rPr>
          <w:rFonts w:ascii="Times New Roman" w:hAnsi="Times New Roman"/>
          <w:sz w:val="24"/>
        </w:rPr>
        <w:t>”), w </w:t>
      </w:r>
      <w:r w:rsidR="001B7446" w:rsidRPr="00035EBD">
        <w:rPr>
          <w:rFonts w:ascii="Times New Roman" w:hAnsi="Times New Roman"/>
          <w:sz w:val="24"/>
        </w:rPr>
        <w:t>związku z wykonywaniem której Administrator powierzy</w:t>
      </w:r>
      <w:r w:rsidRPr="00035EBD">
        <w:rPr>
          <w:rFonts w:ascii="Times New Roman" w:hAnsi="Times New Roman"/>
          <w:sz w:val="24"/>
        </w:rPr>
        <w:t>ł</w:t>
      </w:r>
      <w:r w:rsidR="001B7446" w:rsidRPr="00035EBD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14:paraId="320483F4" w14:textId="77777777"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14:paraId="7246F09E" w14:textId="77777777"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14:paraId="2689DA75" w14:textId="77777777"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14:paraId="118E7420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1"/>
    </w:p>
    <w:p w14:paraId="2109BD41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14:paraId="0DAE20FC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14:paraId="6C342A21" w14:textId="77777777" w:rsidR="00BE08FA" w:rsidRDefault="001B7446" w:rsidP="00BE08FA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</w:t>
      </w:r>
      <w:r w:rsidR="00BE08FA" w:rsidRPr="00BE08FA">
        <w:rPr>
          <w:rFonts w:ascii="Times New Roman" w:hAnsi="Times New Roman"/>
          <w:sz w:val="24"/>
        </w:rPr>
        <w:t>Cel i charakter powierzenia przetwarzania Danych Osobowych wynika bezpośrednio i ogranicza się wyłącznie do zadań/czynności wynikających ze Umowy Podstawowej.</w:t>
      </w:r>
    </w:p>
    <w:p w14:paraId="284111E0" w14:textId="77777777" w:rsidR="00BE08FA" w:rsidRDefault="00BE08FA" w:rsidP="00BE08FA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BE08FA">
        <w:rPr>
          <w:rFonts w:ascii="Times New Roman" w:hAnsi="Times New Roman"/>
          <w:sz w:val="24"/>
        </w:rPr>
        <w:t>Administrator pozostaje wyłącznym administratorem Danych w rozumieniu RODO i decyduje on o celu i sposobie ich przetwarzania, chyba że cel i sposób przetwarzania wskazany przez Administratora jest sprzeczny z powszechnie obowiązującym prawem.</w:t>
      </w:r>
    </w:p>
    <w:p w14:paraId="635788C7" w14:textId="77777777" w:rsidR="00BE08FA" w:rsidRDefault="00BE08FA" w:rsidP="00BE08FA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Charakter przetwarzania określony jest rolą Przetwarzającego czyli podmiotu wykonującego zadania wskazane w Umowie Podstawowej, zaś celem przetwarzania jest:</w:t>
      </w:r>
    </w:p>
    <w:p w14:paraId="3027224B" w14:textId="77777777" w:rsidR="00BE08FA" w:rsidRDefault="00BE08FA" w:rsidP="00BE08FA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Umożliwienie realizacji pełnego zakresu zadań przewidzianych w Umowie Podstawowej</w:t>
      </w:r>
    </w:p>
    <w:p w14:paraId="685B7594" w14:textId="77777777" w:rsidR="00BE08FA" w:rsidRDefault="00BE08FA" w:rsidP="00BE08FA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Rozliczenia finansowe między Stronami</w:t>
      </w:r>
    </w:p>
    <w:p w14:paraId="17BAA2E8" w14:textId="77777777" w:rsidR="001B7446" w:rsidRPr="00914891" w:rsidRDefault="001B7446" w:rsidP="00BE08FA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14:paraId="6E086696" w14:textId="1F08985F"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 xml:space="preserve">osób </w:t>
      </w:r>
      <w:r w:rsidR="00A42D39">
        <w:rPr>
          <w:rFonts w:ascii="Times New Roman" w:hAnsi="Times New Roman"/>
          <w:b/>
          <w:bCs/>
          <w:sz w:val="24"/>
        </w:rPr>
        <w:t xml:space="preserve">objętych usługami </w:t>
      </w:r>
      <w:r w:rsidR="0031135E">
        <w:rPr>
          <w:rFonts w:ascii="Times New Roman" w:hAnsi="Times New Roman"/>
          <w:b/>
          <w:bCs/>
          <w:sz w:val="24"/>
        </w:rPr>
        <w:t>zajęć/szkoleń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14:paraId="53546D32" w14:textId="77777777" w:rsidR="001B7446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14:paraId="44858325" w14:textId="2DAEB4D5" w:rsidR="0031135E" w:rsidRPr="00914891" w:rsidRDefault="0031135E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urodzenia (PESEL)</w:t>
      </w:r>
    </w:p>
    <w:p w14:paraId="0BFB7CC3" w14:textId="77777777"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14:paraId="49EDFCA9" w14:textId="77777777"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14:paraId="4A02C599" w14:textId="77777777"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14:paraId="1366E6D4" w14:textId="333C2AC6" w:rsidR="0031135E" w:rsidRDefault="0031135E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status na rynku pracy</w:t>
      </w:r>
    </w:p>
    <w:p w14:paraId="67634F21" w14:textId="77777777"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</w:t>
      </w:r>
      <w:r w:rsidR="0094024C">
        <w:rPr>
          <w:rFonts w:ascii="Times New Roman" w:hAnsi="Times New Roman"/>
          <w:sz w:val="24"/>
        </w:rPr>
        <w:t xml:space="preserve">, u których będzie </w:t>
      </w:r>
      <w:r w:rsidR="004B6B6E" w:rsidRPr="004B6B6E">
        <w:rPr>
          <w:rFonts w:ascii="Times New Roman" w:hAnsi="Times New Roman"/>
          <w:sz w:val="24"/>
        </w:rPr>
        <w:t xml:space="preserve"> wykon</w:t>
      </w:r>
      <w:r w:rsidR="0094024C">
        <w:rPr>
          <w:rFonts w:ascii="Times New Roman" w:hAnsi="Times New Roman"/>
          <w:sz w:val="24"/>
        </w:rPr>
        <w:t>ywany</w:t>
      </w:r>
      <w:r w:rsidR="00E906D3">
        <w:rPr>
          <w:rFonts w:ascii="Times New Roman" w:hAnsi="Times New Roman"/>
          <w:sz w:val="24"/>
        </w:rPr>
        <w:t xml:space="preserve">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14:paraId="67DF88F1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2" w:name="_Toc505032485"/>
      <w:bookmarkStart w:id="3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2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14:paraId="05956B3B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14:paraId="503F7C91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lastRenderedPageBreak/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14:paraId="2E9AA11E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14:paraId="7D23B896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14:paraId="5E6D57A3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14:paraId="23C7FFE1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4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4"/>
    </w:p>
    <w:p w14:paraId="4AB01149" w14:textId="77777777"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14:paraId="5F940059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14:paraId="4BDE4693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14:paraId="294652FD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14:paraId="09EA88BC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14:paraId="058C3917" w14:textId="77777777"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lastRenderedPageBreak/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14:paraId="6F76E1F2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14:paraId="3EC702C4" w14:textId="77777777"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14:paraId="73C1EACC" w14:textId="77777777"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14:paraId="71598CE4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14:paraId="137EFF8A" w14:textId="77777777"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14:paraId="0A1E1C97" w14:textId="77777777"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14:paraId="403B7CF6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14:paraId="4535B45F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14:paraId="38557388" w14:textId="77777777"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14:paraId="413E0C23" w14:textId="77777777" w:rsidR="00BE08FA" w:rsidRDefault="00BE08FA" w:rsidP="00BE08FA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BE08FA">
        <w:rPr>
          <w:rFonts w:ascii="Times New Roman" w:hAnsi="Times New Roman"/>
          <w:sz w:val="24"/>
        </w:rPr>
        <w:t>Przetwarzający gwarantuje, że przed rozpoczęciem przetwarzania Danych podjął właściwe środki techniczne i organizacyjne, w szczególności oświadcza, że stosowane przez niego środki techniczne i organizacyjne mają na celu:</w:t>
      </w:r>
    </w:p>
    <w:p w14:paraId="04646B7E" w14:textId="77777777" w:rsidR="00BE08FA" w:rsidRDefault="00BE08FA" w:rsidP="00BE08FA">
      <w:pPr>
        <w:pStyle w:val="Tekstpodstawowy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BE08FA">
        <w:rPr>
          <w:rFonts w:ascii="Times New Roman" w:hAnsi="Times New Roman"/>
          <w:sz w:val="24"/>
        </w:rPr>
        <w:t>zapobieganie dostępowi osób nieupoważnionych do danych osobowych;</w:t>
      </w:r>
    </w:p>
    <w:p w14:paraId="1B7C6CE9" w14:textId="77777777" w:rsidR="00BE08FA" w:rsidRDefault="00BE08FA" w:rsidP="00BE08FA">
      <w:pPr>
        <w:pStyle w:val="Tekstpodstawowy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BE08FA">
        <w:rPr>
          <w:rFonts w:ascii="Times New Roman" w:hAnsi="Times New Roman"/>
          <w:sz w:val="24"/>
        </w:rPr>
        <w:t>ograniczenie dostępu do Danych wyłącznie do osób, których dostęp do Danych jest potrzebny do realizacji Umowy;</w:t>
      </w:r>
    </w:p>
    <w:p w14:paraId="0F6AD999" w14:textId="77777777" w:rsidR="00BE08FA" w:rsidRPr="00BE08FA" w:rsidRDefault="00BE08FA" w:rsidP="00BE08FA">
      <w:pPr>
        <w:pStyle w:val="Tekstpodstawowy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BE08FA">
        <w:rPr>
          <w:rFonts w:ascii="Times New Roman" w:hAnsi="Times New Roman"/>
          <w:sz w:val="24"/>
        </w:rPr>
        <w:t>pseudoanomizacji Danych Osobowych zapewniająca, że Dane Osobowe są chronione przed nieautoryzowanym dostępem osób trzecich.</w:t>
      </w:r>
    </w:p>
    <w:p w14:paraId="112A89D8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5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5"/>
    </w:p>
    <w:p w14:paraId="27F6CCFB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14:paraId="422284C9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6"/>
    </w:p>
    <w:p w14:paraId="414CF76C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14:paraId="40BCD35C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14:paraId="27054432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7"/>
    </w:p>
    <w:p w14:paraId="1015E87E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14:paraId="3384D156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14:paraId="095FA67D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14:paraId="3582BF82" w14:textId="77777777"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14:paraId="73F9BD9C" w14:textId="77777777"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14:paraId="4EEBEC47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8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8"/>
    </w:p>
    <w:p w14:paraId="4BD43B21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14:paraId="27ED4AF0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14:paraId="5560ACE2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14:paraId="78D52FD1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9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9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14:paraId="25985D56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14:paraId="6141822F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14:paraId="292C2C07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0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0"/>
    </w:p>
    <w:p w14:paraId="1EA1D20D" w14:textId="77777777"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14:paraId="4103F777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14:paraId="503979A7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14:paraId="47FCEB50" w14:textId="77777777"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14:paraId="4CDC2844" w14:textId="77777777"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14:paraId="35018821" w14:textId="77777777"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14:paraId="16D02226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14:paraId="49BABC35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14:paraId="1BD32422" w14:textId="77777777"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2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2"/>
    </w:p>
    <w:p w14:paraId="0E1DEEE4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14:paraId="2D625FB2" w14:textId="77777777"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14:paraId="31FDF25A" w14:textId="77777777"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3"/>
    </w:p>
    <w:p w14:paraId="7647337E" w14:textId="77777777"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14:paraId="248F6FF2" w14:textId="77777777"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14:paraId="2DC66477" w14:textId="77777777"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DABD" w14:textId="77777777" w:rsidR="00174430" w:rsidRDefault="00174430">
      <w:r>
        <w:separator/>
      </w:r>
    </w:p>
  </w:endnote>
  <w:endnote w:type="continuationSeparator" w:id="0">
    <w:p w14:paraId="016693F6" w14:textId="77777777" w:rsidR="00174430" w:rsidRDefault="0017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FCF2" w14:textId="77777777"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5E86">
      <w:rPr>
        <w:noProof/>
      </w:rPr>
      <w:t>3</w:t>
    </w:r>
    <w:r>
      <w:fldChar w:fldCharType="end"/>
    </w:r>
  </w:p>
  <w:p w14:paraId="4CC1B7FD" w14:textId="77777777"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5F9E" w14:textId="77777777" w:rsidR="00174430" w:rsidRDefault="00174430">
      <w:r>
        <w:separator/>
      </w:r>
    </w:p>
  </w:footnote>
  <w:footnote w:type="continuationSeparator" w:id="0">
    <w:p w14:paraId="3A0D928C" w14:textId="77777777" w:rsidR="00174430" w:rsidRDefault="0017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A1521B"/>
    <w:multiLevelType w:val="hybridMultilevel"/>
    <w:tmpl w:val="8D9295FC"/>
    <w:lvl w:ilvl="0" w:tplc="668452E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7797983">
    <w:abstractNumId w:val="5"/>
  </w:num>
  <w:num w:numId="2" w16cid:durableId="1156455349">
    <w:abstractNumId w:val="3"/>
  </w:num>
  <w:num w:numId="3" w16cid:durableId="457068757">
    <w:abstractNumId w:val="6"/>
  </w:num>
  <w:num w:numId="4" w16cid:durableId="2034109344">
    <w:abstractNumId w:val="0"/>
  </w:num>
  <w:num w:numId="5" w16cid:durableId="1649164914">
    <w:abstractNumId w:val="4"/>
  </w:num>
  <w:num w:numId="6" w16cid:durableId="861087491">
    <w:abstractNumId w:val="2"/>
  </w:num>
  <w:num w:numId="7" w16cid:durableId="72190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6DEE"/>
    <w:rsid w:val="00035EBD"/>
    <w:rsid w:val="000A2360"/>
    <w:rsid w:val="000C1091"/>
    <w:rsid w:val="000D0ED9"/>
    <w:rsid w:val="00100055"/>
    <w:rsid w:val="00100759"/>
    <w:rsid w:val="001060CF"/>
    <w:rsid w:val="00113DC1"/>
    <w:rsid w:val="00121C3A"/>
    <w:rsid w:val="00143AE5"/>
    <w:rsid w:val="00174430"/>
    <w:rsid w:val="00191439"/>
    <w:rsid w:val="00196188"/>
    <w:rsid w:val="001B5429"/>
    <w:rsid w:val="001B7446"/>
    <w:rsid w:val="001D257A"/>
    <w:rsid w:val="001F3B81"/>
    <w:rsid w:val="00212A48"/>
    <w:rsid w:val="00221625"/>
    <w:rsid w:val="00240A9D"/>
    <w:rsid w:val="00243D3A"/>
    <w:rsid w:val="002641F4"/>
    <w:rsid w:val="00264A3F"/>
    <w:rsid w:val="0029221A"/>
    <w:rsid w:val="002C0C95"/>
    <w:rsid w:val="002C2984"/>
    <w:rsid w:val="002D58F7"/>
    <w:rsid w:val="0031135E"/>
    <w:rsid w:val="003365FE"/>
    <w:rsid w:val="00366002"/>
    <w:rsid w:val="003947F0"/>
    <w:rsid w:val="003B07C6"/>
    <w:rsid w:val="003B15BF"/>
    <w:rsid w:val="003F6BE5"/>
    <w:rsid w:val="004460A2"/>
    <w:rsid w:val="00480AD0"/>
    <w:rsid w:val="00492450"/>
    <w:rsid w:val="004B6B6E"/>
    <w:rsid w:val="004F5362"/>
    <w:rsid w:val="00515DD4"/>
    <w:rsid w:val="005217AA"/>
    <w:rsid w:val="00557AED"/>
    <w:rsid w:val="005A37DD"/>
    <w:rsid w:val="005C56BF"/>
    <w:rsid w:val="00606D17"/>
    <w:rsid w:val="00610738"/>
    <w:rsid w:val="00622AC9"/>
    <w:rsid w:val="00625BDD"/>
    <w:rsid w:val="006435E5"/>
    <w:rsid w:val="0067031A"/>
    <w:rsid w:val="00673395"/>
    <w:rsid w:val="006A33B4"/>
    <w:rsid w:val="006F5EE7"/>
    <w:rsid w:val="00706A40"/>
    <w:rsid w:val="00706C42"/>
    <w:rsid w:val="00742762"/>
    <w:rsid w:val="00751FB8"/>
    <w:rsid w:val="007B6A07"/>
    <w:rsid w:val="007C53B9"/>
    <w:rsid w:val="00815E86"/>
    <w:rsid w:val="008177A0"/>
    <w:rsid w:val="00822C37"/>
    <w:rsid w:val="00834718"/>
    <w:rsid w:val="00850B6B"/>
    <w:rsid w:val="00851DFE"/>
    <w:rsid w:val="00856ADD"/>
    <w:rsid w:val="00870925"/>
    <w:rsid w:val="00872ECF"/>
    <w:rsid w:val="00883F2E"/>
    <w:rsid w:val="008A3880"/>
    <w:rsid w:val="008C4333"/>
    <w:rsid w:val="008C693F"/>
    <w:rsid w:val="008E230F"/>
    <w:rsid w:val="00914891"/>
    <w:rsid w:val="009329FD"/>
    <w:rsid w:val="00934C34"/>
    <w:rsid w:val="0094024C"/>
    <w:rsid w:val="009632A1"/>
    <w:rsid w:val="00987840"/>
    <w:rsid w:val="00A03118"/>
    <w:rsid w:val="00A04BAD"/>
    <w:rsid w:val="00A20E9E"/>
    <w:rsid w:val="00A42D39"/>
    <w:rsid w:val="00A4772A"/>
    <w:rsid w:val="00A55E30"/>
    <w:rsid w:val="00A6120B"/>
    <w:rsid w:val="00A75961"/>
    <w:rsid w:val="00A77C43"/>
    <w:rsid w:val="00AA0049"/>
    <w:rsid w:val="00AC29A7"/>
    <w:rsid w:val="00AC520F"/>
    <w:rsid w:val="00AD6260"/>
    <w:rsid w:val="00AE1A60"/>
    <w:rsid w:val="00B30C79"/>
    <w:rsid w:val="00B4573B"/>
    <w:rsid w:val="00B67CEF"/>
    <w:rsid w:val="00BB2105"/>
    <w:rsid w:val="00BC319C"/>
    <w:rsid w:val="00BD2E0A"/>
    <w:rsid w:val="00BD62D5"/>
    <w:rsid w:val="00BD776D"/>
    <w:rsid w:val="00BE08FA"/>
    <w:rsid w:val="00C24499"/>
    <w:rsid w:val="00C30209"/>
    <w:rsid w:val="00CA2C10"/>
    <w:rsid w:val="00CB2AA2"/>
    <w:rsid w:val="00CB3E53"/>
    <w:rsid w:val="00CC6912"/>
    <w:rsid w:val="00CE7049"/>
    <w:rsid w:val="00CF4D78"/>
    <w:rsid w:val="00D263F8"/>
    <w:rsid w:val="00D37D1A"/>
    <w:rsid w:val="00D40FDF"/>
    <w:rsid w:val="00D67DF0"/>
    <w:rsid w:val="00D91457"/>
    <w:rsid w:val="00DA6587"/>
    <w:rsid w:val="00DA7FBA"/>
    <w:rsid w:val="00DF4521"/>
    <w:rsid w:val="00DF7172"/>
    <w:rsid w:val="00E0385A"/>
    <w:rsid w:val="00E646E4"/>
    <w:rsid w:val="00E906D3"/>
    <w:rsid w:val="00EB262C"/>
    <w:rsid w:val="00ED1966"/>
    <w:rsid w:val="00ED6453"/>
    <w:rsid w:val="00EF6147"/>
    <w:rsid w:val="00F24D2F"/>
    <w:rsid w:val="00F61C43"/>
    <w:rsid w:val="00F8287D"/>
    <w:rsid w:val="00FC1D14"/>
    <w:rsid w:val="00FD0AA5"/>
    <w:rsid w:val="00FD57B1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C645F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5E30"/>
    <w:pPr>
      <w:suppressAutoHyphens/>
      <w:autoSpaceDN w:val="0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2487</Words>
  <Characters>14923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Wioleta Burzyńska</cp:lastModifiedBy>
  <cp:revision>25</cp:revision>
  <cp:lastPrinted>2024-01-02T11:10:00Z</cp:lastPrinted>
  <dcterms:created xsi:type="dcterms:W3CDTF">2019-11-13T13:44:00Z</dcterms:created>
  <dcterms:modified xsi:type="dcterms:W3CDTF">2026-05-12T10:32:00Z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